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center"/>
        <w:outlineLvl w:val="0"/>
        <w:rPr/>
      </w:pPr>
      <w:r>
        <w:rPr>
          <w:b/>
          <w:bCs/>
          <w:sz w:val="32"/>
          <w:szCs w:val="32"/>
          <w:lang w:eastAsia="zh-TW"/>
        </w:rPr>
        <w:t>Standard model of the Rare-Earths analyzed from the Hubbard I approximation</w:t>
      </w:r>
    </w:p>
    <w:p>
      <w:pPr>
        <w:pStyle w:val="Normal"/>
        <w:ind w:firstLine="340"/>
        <w:jc w:val="center"/>
        <w:rPr>
          <w:sz w:val="24"/>
          <w:szCs w:val="24"/>
        </w:rPr>
      </w:pPr>
      <w:r>
        <w:rPr>
          <w:sz w:val="24"/>
          <w:szCs w:val="24"/>
        </w:rPr>
      </w:r>
    </w:p>
    <w:p>
      <w:pPr>
        <w:pStyle w:val="Normal"/>
        <w:numPr>
          <w:ilvl w:val="0"/>
          <w:numId w:val="0"/>
        </w:numPr>
        <w:ind w:firstLine="340"/>
        <w:jc w:val="center"/>
        <w:outlineLvl w:val="0"/>
        <w:rPr>
          <w:sz w:val="24"/>
          <w:szCs w:val="24"/>
          <w:u w:val="none"/>
        </w:rPr>
      </w:pPr>
      <w:r>
        <w:rPr>
          <w:sz w:val="24"/>
          <w:szCs w:val="24"/>
          <w:u w:val="none"/>
        </w:rPr>
        <w:t>I. L. M. Locht,</w:t>
      </w:r>
      <w:r>
        <w:rPr>
          <w:sz w:val="24"/>
          <w:szCs w:val="24"/>
          <w:u w:val="none"/>
          <w:vertAlign w:val="superscript"/>
        </w:rPr>
        <w:t>1,2</w:t>
      </w:r>
      <w:r>
        <w:rPr>
          <w:sz w:val="24"/>
          <w:szCs w:val="24"/>
          <w:u w:val="none"/>
        </w:rPr>
        <w:t xml:space="preserve"> Y. O. Kvashnin,</w:t>
      </w:r>
      <w:r>
        <w:rPr>
          <w:sz w:val="24"/>
          <w:szCs w:val="24"/>
          <w:u w:val="none"/>
          <w:vertAlign w:val="superscript"/>
        </w:rPr>
        <w:t xml:space="preserve">1 </w:t>
      </w:r>
      <w:r>
        <w:rPr>
          <w:sz w:val="24"/>
          <w:szCs w:val="24"/>
          <w:u w:val="none"/>
        </w:rPr>
        <w:t>D. C. M. Rodrigues,</w:t>
      </w:r>
      <w:r>
        <w:rPr>
          <w:sz w:val="24"/>
          <w:szCs w:val="24"/>
          <w:u w:val="none"/>
          <w:vertAlign w:val="superscript"/>
        </w:rPr>
        <w:t>1,3</w:t>
      </w:r>
      <w:r>
        <w:rPr>
          <w:sz w:val="24"/>
          <w:szCs w:val="24"/>
          <w:u w:val="none"/>
        </w:rPr>
        <w:t xml:space="preserve"> M. Pereiro,</w:t>
      </w:r>
      <w:r>
        <w:rPr>
          <w:sz w:val="24"/>
          <w:szCs w:val="24"/>
          <w:u w:val="none"/>
          <w:vertAlign w:val="superscript"/>
        </w:rPr>
        <w:t>1</w:t>
      </w:r>
      <w:r>
        <w:rPr>
          <w:sz w:val="24"/>
          <w:szCs w:val="24"/>
          <w:u w:val="none"/>
        </w:rPr>
        <w:t xml:space="preserve"> A. Bergman,</w:t>
      </w:r>
      <w:r>
        <w:rPr>
          <w:sz w:val="24"/>
          <w:szCs w:val="24"/>
          <w:u w:val="none"/>
          <w:vertAlign w:val="superscript"/>
        </w:rPr>
        <w:t>1</w:t>
      </w:r>
      <w:r>
        <w:rPr>
          <w:sz w:val="24"/>
          <w:szCs w:val="24"/>
          <w:u w:val="none"/>
        </w:rPr>
        <w:t xml:space="preserve"> L. Bergqvist,</w:t>
      </w:r>
      <w:r>
        <w:rPr>
          <w:sz w:val="24"/>
          <w:szCs w:val="24"/>
          <w:u w:val="none"/>
          <w:vertAlign w:val="superscript"/>
        </w:rPr>
        <w:t>4,5</w:t>
      </w:r>
      <w:r>
        <w:rPr>
          <w:sz w:val="24"/>
          <w:szCs w:val="24"/>
          <w:u w:val="none"/>
        </w:rPr>
        <w:t xml:space="preserve"> A. I. Lichtenstein,</w:t>
      </w:r>
      <w:r>
        <w:rPr>
          <w:sz w:val="24"/>
          <w:szCs w:val="24"/>
          <w:u w:val="none"/>
          <w:vertAlign w:val="superscript"/>
        </w:rPr>
        <w:t xml:space="preserve">6 </w:t>
      </w:r>
      <w:r>
        <w:rPr>
          <w:sz w:val="24"/>
          <w:szCs w:val="24"/>
          <w:u w:val="none"/>
        </w:rPr>
        <w:t>M. I. Katsnelson,</w:t>
      </w:r>
      <w:r>
        <w:rPr>
          <w:sz w:val="24"/>
          <w:szCs w:val="24"/>
          <w:u w:val="none"/>
          <w:vertAlign w:val="superscript"/>
        </w:rPr>
        <w:t>2</w:t>
      </w:r>
      <w:r>
        <w:rPr>
          <w:sz w:val="24"/>
          <w:szCs w:val="24"/>
          <w:u w:val="none"/>
        </w:rPr>
        <w:t xml:space="preserve"> A. Delin,</w:t>
      </w:r>
      <w:r>
        <w:rPr>
          <w:sz w:val="24"/>
          <w:szCs w:val="24"/>
          <w:u w:val="none"/>
          <w:vertAlign w:val="superscript"/>
        </w:rPr>
        <w:t>1,4,5</w:t>
      </w:r>
      <w:r>
        <w:rPr>
          <w:sz w:val="24"/>
          <w:szCs w:val="24"/>
          <w:u w:val="none"/>
        </w:rPr>
        <w:t xml:space="preserve"> A. B. Klautau,</w:t>
      </w:r>
      <w:r>
        <w:rPr>
          <w:sz w:val="24"/>
          <w:szCs w:val="24"/>
          <w:u w:val="none"/>
          <w:vertAlign w:val="superscript"/>
        </w:rPr>
        <w:t>3</w:t>
      </w:r>
      <w:r>
        <w:rPr>
          <w:sz w:val="24"/>
          <w:szCs w:val="24"/>
          <w:u w:val="none"/>
        </w:rPr>
        <w:t xml:space="preserve"> B. Johansson,</w:t>
      </w:r>
      <w:r>
        <w:rPr>
          <w:sz w:val="24"/>
          <w:szCs w:val="24"/>
          <w:u w:val="none"/>
          <w:vertAlign w:val="superscript"/>
        </w:rPr>
        <w:t>1,7</w:t>
      </w:r>
      <w:r>
        <w:rPr>
          <w:sz w:val="24"/>
          <w:szCs w:val="24"/>
          <w:u w:val="none"/>
        </w:rPr>
        <w:t xml:space="preserve"> O. Eriksson</w:t>
      </w:r>
      <w:r>
        <w:rPr>
          <w:sz w:val="24"/>
          <w:szCs w:val="24"/>
          <w:u w:val="none"/>
          <w:vertAlign w:val="superscript"/>
        </w:rPr>
        <w:t>1</w:t>
      </w:r>
      <w:r>
        <w:rPr>
          <w:sz w:val="24"/>
          <w:szCs w:val="24"/>
          <w:u w:val="none"/>
        </w:rPr>
        <w:t xml:space="preserve"> and </w:t>
      </w:r>
      <w:r>
        <w:rPr>
          <w:sz w:val="24"/>
          <w:szCs w:val="24"/>
          <w:u w:val="single"/>
        </w:rPr>
        <w:t>I. Di Marco,</w:t>
      </w:r>
      <w:r>
        <w:rPr>
          <w:sz w:val="24"/>
          <w:szCs w:val="24"/>
          <w:u w:val="none"/>
          <w:vertAlign w:val="superscript"/>
        </w:rPr>
        <w:t>1,8,*</w:t>
      </w:r>
    </w:p>
    <w:p>
      <w:pPr>
        <w:pStyle w:val="Normal"/>
        <w:numPr>
          <w:ilvl w:val="0"/>
          <w:numId w:val="0"/>
        </w:numPr>
        <w:ind w:firstLine="340"/>
        <w:jc w:val="center"/>
        <w:outlineLvl w:val="0"/>
        <w:rPr>
          <w:sz w:val="24"/>
          <w:szCs w:val="24"/>
          <w:u w:val="none"/>
        </w:rPr>
      </w:pPr>
      <w:r>
        <w:rPr>
          <w:sz w:val="24"/>
          <w:szCs w:val="24"/>
          <w:u w:val="none"/>
        </w:rPr>
      </w:r>
    </w:p>
    <w:p>
      <w:pPr>
        <w:pStyle w:val="Normal"/>
        <w:numPr>
          <w:ilvl w:val="0"/>
          <w:numId w:val="0"/>
        </w:numPr>
        <w:ind w:firstLine="340"/>
        <w:jc w:val="center"/>
        <w:outlineLvl w:val="0"/>
        <w:rPr>
          <w:i/>
          <w:i/>
          <w:iCs/>
          <w:sz w:val="24"/>
          <w:szCs w:val="24"/>
          <w:vertAlign w:val="superscript"/>
        </w:rPr>
      </w:pPr>
      <w:r>
        <w:rPr>
          <w:i/>
          <w:iCs/>
          <w:sz w:val="24"/>
          <w:szCs w:val="24"/>
          <w:vertAlign w:val="superscript"/>
        </w:rPr>
      </w:r>
    </w:p>
    <w:p>
      <w:pPr>
        <w:pStyle w:val="Normal"/>
        <w:ind w:firstLine="340"/>
        <w:jc w:val="center"/>
        <w:rPr>
          <w:i/>
          <w:i/>
          <w:iCs/>
          <w:sz w:val="22"/>
          <w:szCs w:val="22"/>
        </w:rPr>
      </w:pPr>
      <w:r>
        <w:rPr>
          <w:i/>
          <w:iCs/>
          <w:sz w:val="24"/>
          <w:szCs w:val="24"/>
          <w:vertAlign w:val="superscript"/>
        </w:rPr>
        <w:t>1</w:t>
      </w:r>
      <w:r>
        <w:rPr>
          <w:i/>
          <w:iCs/>
          <w:sz w:val="24"/>
          <w:szCs w:val="24"/>
        </w:rPr>
        <w:t>Department of Physics and Astronomy, Uppsala University, Box 516, SE-751 20 Uppsala, Sweden</w:t>
      </w:r>
    </w:p>
    <w:p>
      <w:pPr>
        <w:pStyle w:val="Normal"/>
        <w:ind w:firstLine="340"/>
        <w:jc w:val="center"/>
        <w:rPr>
          <w:i/>
          <w:i/>
          <w:iCs/>
          <w:sz w:val="22"/>
          <w:szCs w:val="22"/>
        </w:rPr>
      </w:pPr>
      <w:r>
        <w:rPr>
          <w:i/>
          <w:iCs/>
          <w:sz w:val="24"/>
          <w:szCs w:val="24"/>
          <w:vertAlign w:val="superscript"/>
        </w:rPr>
        <w:t>2</w:t>
      </w:r>
      <w:r>
        <w:rPr>
          <w:i/>
          <w:iCs/>
          <w:sz w:val="24"/>
          <w:szCs w:val="24"/>
        </w:rPr>
        <w:t>Radboud University, Institute for Molecules and Materials, Heyendaalseweg 135, 6525 AJ Nijmegen, the Netherlands</w:t>
      </w:r>
    </w:p>
    <w:p>
      <w:pPr>
        <w:pStyle w:val="Normal"/>
        <w:ind w:firstLine="340"/>
        <w:jc w:val="center"/>
        <w:rPr>
          <w:i/>
          <w:i/>
          <w:iCs/>
          <w:sz w:val="22"/>
          <w:szCs w:val="22"/>
        </w:rPr>
      </w:pPr>
      <w:r>
        <w:rPr>
          <w:i/>
          <w:iCs/>
          <w:sz w:val="24"/>
          <w:szCs w:val="24"/>
          <w:vertAlign w:val="superscript"/>
        </w:rPr>
        <w:t>3</w:t>
      </w:r>
      <w:r>
        <w:rPr>
          <w:i/>
          <w:iCs/>
          <w:sz w:val="24"/>
          <w:szCs w:val="24"/>
        </w:rPr>
        <w:t>Faculdade de Fı́sica, Universidade Federal do Pará, Belém, Pará, Brazil</w:t>
      </w:r>
    </w:p>
    <w:p>
      <w:pPr>
        <w:pStyle w:val="Normal"/>
        <w:ind w:firstLine="340"/>
        <w:jc w:val="center"/>
        <w:rPr>
          <w:i/>
          <w:i/>
          <w:iCs/>
          <w:sz w:val="22"/>
          <w:szCs w:val="22"/>
        </w:rPr>
      </w:pPr>
      <w:r>
        <w:rPr>
          <w:i/>
          <w:iCs/>
          <w:sz w:val="24"/>
          <w:szCs w:val="24"/>
          <w:vertAlign w:val="superscript"/>
        </w:rPr>
        <w:t>4</w:t>
      </w:r>
      <w:r>
        <w:rPr>
          <w:i/>
          <w:iCs/>
          <w:sz w:val="24"/>
          <w:szCs w:val="24"/>
        </w:rPr>
        <w:t>Department of Materials and Nanophysics, School of Information and Communication Technology, Electrum 229,</w:t>
      </w:r>
    </w:p>
    <w:p>
      <w:pPr>
        <w:pStyle w:val="Normal"/>
        <w:ind w:firstLine="340"/>
        <w:jc w:val="center"/>
        <w:rPr>
          <w:i/>
          <w:i/>
          <w:iCs/>
          <w:sz w:val="22"/>
          <w:szCs w:val="22"/>
        </w:rPr>
      </w:pPr>
      <w:r>
        <w:rPr>
          <w:i/>
          <w:iCs/>
          <w:sz w:val="24"/>
          <w:szCs w:val="24"/>
        </w:rPr>
        <w:t>Royal Institute of Technology (KTH), SE-164 40 Kista, Sweden</w:t>
      </w:r>
    </w:p>
    <w:p>
      <w:pPr>
        <w:pStyle w:val="Normal"/>
        <w:ind w:firstLine="340"/>
        <w:jc w:val="center"/>
        <w:rPr>
          <w:i/>
          <w:i/>
          <w:iCs/>
          <w:sz w:val="22"/>
          <w:szCs w:val="22"/>
        </w:rPr>
      </w:pPr>
      <w:r>
        <w:rPr>
          <w:i/>
          <w:iCs/>
          <w:sz w:val="24"/>
          <w:szCs w:val="24"/>
          <w:vertAlign w:val="superscript"/>
        </w:rPr>
        <w:t>5</w:t>
      </w:r>
      <w:r>
        <w:rPr>
          <w:i/>
          <w:iCs/>
          <w:sz w:val="24"/>
          <w:szCs w:val="24"/>
        </w:rPr>
        <w:t>Swedish e-Science Research Centre (SeRC), KTH Royal Institute of Technology, SE-100 44 Stockholm, Sweden</w:t>
      </w:r>
    </w:p>
    <w:p>
      <w:pPr>
        <w:pStyle w:val="Normal"/>
        <w:ind w:firstLine="340"/>
        <w:jc w:val="center"/>
        <w:rPr>
          <w:i/>
          <w:i/>
          <w:iCs/>
          <w:sz w:val="22"/>
          <w:szCs w:val="22"/>
        </w:rPr>
      </w:pPr>
      <w:r>
        <w:rPr>
          <w:i/>
          <w:iCs/>
          <w:sz w:val="24"/>
          <w:szCs w:val="24"/>
          <w:vertAlign w:val="superscript"/>
        </w:rPr>
        <w:t>6</w:t>
      </w:r>
      <w:r>
        <w:rPr>
          <w:i/>
          <w:iCs/>
          <w:sz w:val="24"/>
          <w:szCs w:val="24"/>
        </w:rPr>
        <w:t>Hamburg University, Institute for Theoretical Physics, D-20355 Hamburg, Germany</w:t>
      </w:r>
    </w:p>
    <w:p>
      <w:pPr>
        <w:pStyle w:val="Normal"/>
        <w:ind w:firstLine="340"/>
        <w:jc w:val="center"/>
        <w:rPr>
          <w:i/>
          <w:i/>
          <w:iCs/>
          <w:sz w:val="22"/>
          <w:szCs w:val="22"/>
        </w:rPr>
      </w:pPr>
      <w:r>
        <w:rPr>
          <w:i/>
          <w:iCs/>
          <w:sz w:val="24"/>
          <w:szCs w:val="24"/>
          <w:vertAlign w:val="superscript"/>
        </w:rPr>
        <w:t>7</w:t>
      </w:r>
      <w:r>
        <w:rPr>
          <w:i/>
          <w:iCs/>
          <w:sz w:val="24"/>
          <w:szCs w:val="24"/>
        </w:rPr>
        <w:t>Department of Material Science and Engineering, KTH Royal Institute of Technology, Stockholm SE-100 44, Sweden</w:t>
      </w:r>
    </w:p>
    <w:p>
      <w:pPr>
        <w:pStyle w:val="Normal"/>
        <w:ind w:firstLine="340"/>
        <w:jc w:val="center"/>
        <w:rPr>
          <w:i/>
          <w:i/>
          <w:iCs/>
          <w:sz w:val="22"/>
          <w:szCs w:val="22"/>
        </w:rPr>
      </w:pPr>
      <w:r>
        <w:rPr>
          <w:i/>
          <w:iCs/>
          <w:sz w:val="24"/>
          <w:szCs w:val="24"/>
          <w:vertAlign w:val="superscript"/>
        </w:rPr>
        <w:t>8</w:t>
      </w:r>
      <w:r>
        <w:rPr>
          <w:i/>
          <w:iCs/>
          <w:position w:val="0"/>
          <w:sz w:val="24"/>
          <w:sz w:val="24"/>
          <w:szCs w:val="24"/>
          <w:vertAlign w:val="baseline"/>
        </w:rPr>
        <w:t>Asia Pacific Center for Theoretical Physics, Pohang, Gyeongbuk 790-784, Korea</w:t>
      </w:r>
    </w:p>
    <w:p>
      <w:pPr>
        <w:pStyle w:val="Addresses"/>
        <w:jc w:val="center"/>
        <w:rPr>
          <w:rFonts w:eastAsia="Malgun Gothic"/>
          <w:lang w:eastAsia="ko-KR"/>
        </w:rPr>
      </w:pPr>
      <w:r>
        <w:rPr>
          <w:rFonts w:eastAsia="Malgun Gothic"/>
          <w:lang w:eastAsia="ko-KR"/>
        </w:rPr>
      </w:r>
    </w:p>
    <w:p>
      <w:pPr>
        <w:pStyle w:val="Addresses"/>
        <w:jc w:val="center"/>
        <w:rPr/>
      </w:pPr>
      <w:r>
        <w:rPr>
          <w:vertAlign w:val="superscript"/>
        </w:rPr>
        <w:t xml:space="preserve">*  </w:t>
      </w:r>
      <w:r>
        <w:rPr>
          <w:rFonts w:eastAsia="Malgun Gothic"/>
          <w:lang w:eastAsia="ko-KR"/>
        </w:rPr>
        <w:t xml:space="preserve">E-mail: </w:t>
      </w:r>
      <w:r>
        <w:rPr>
          <w:rFonts w:ascii="Times" w:hAnsi="Times"/>
          <w:color w:val="0000FF"/>
          <w:u w:val="single"/>
        </w:rPr>
        <w:t>igor.dimarco@apctp.org</w:t>
      </w:r>
    </w:p>
    <w:p>
      <w:pPr>
        <w:pStyle w:val="Normal"/>
        <w:ind w:firstLine="340"/>
        <w:rPr>
          <w:sz w:val="24"/>
          <w:szCs w:val="24"/>
        </w:rPr>
      </w:pPr>
      <w:r>
        <w:rPr>
          <w:sz w:val="24"/>
          <w:szCs w:val="24"/>
        </w:rPr>
      </w:r>
    </w:p>
    <w:p>
      <w:pPr>
        <w:pStyle w:val="Normal"/>
        <w:ind w:firstLine="340"/>
        <w:rPr>
          <w:sz w:val="24"/>
          <w:szCs w:val="24"/>
        </w:rPr>
      </w:pPr>
      <w:r>
        <w:rPr>
          <w:sz w:val="24"/>
          <w:szCs w:val="24"/>
        </w:rPr>
      </w:r>
    </w:p>
    <w:p>
      <w:pPr>
        <w:pStyle w:val="Normal"/>
        <w:rPr>
          <w:sz w:val="24"/>
          <w:szCs w:val="24"/>
        </w:rPr>
      </w:pPr>
      <w:r>
        <w:rPr>
          <w:sz w:val="24"/>
          <w:szCs w:val="24"/>
        </w:rPr>
        <w:t xml:space="preserve">In this poster we examine critically the electronic structure of the rare-earth elements by use of the so-called Hubbard I approximation [1]. From the theoretical side all measured features of both occupied and unoccupied states are reproduced, without significant deviations between observations and theory. We also examine cohesive properties like the equilibrium volume and bulk modulus, where we find, in general, a good agreement between theory and measurements. In addition, we have reproduced the spin and orbital moments of these elements as they are reflected from measurements of the saturation moment. We have also employed the Hubbard I approximation to extract the interatomic exchange parameters of an effective spin Hamiltonian for the heavy rare earths. We show that the Hubbard I approximation gives results which are consistent with calculations where 4f electrons are treated as core states for Gd. The latter approach was also used to address the series of the heavy/late rare earths. Via Monte Carlo simulations we obtained ordering temperatures which reproduce measurements within about 20%. We have further illustrated the accuracy of these exchange parameters by comparing measured and calculated magnetic configurations for the heavy rare earths and the magnon dispersion for Gd. </w:t>
      </w:r>
    </w:p>
    <w:p>
      <w:pPr>
        <w:pStyle w:val="Normal"/>
        <w:rPr>
          <w:sz w:val="24"/>
          <w:szCs w:val="24"/>
        </w:rPr>
      </w:pPr>
      <w:r>
        <w:rPr>
          <w:sz w:val="24"/>
          <w:szCs w:val="24"/>
        </w:rPr>
      </w:r>
    </w:p>
    <w:p>
      <w:pPr>
        <w:pStyle w:val="Normal"/>
        <w:numPr>
          <w:ilvl w:val="0"/>
          <w:numId w:val="1"/>
        </w:numPr>
        <w:spacing w:before="60" w:after="0"/>
        <w:ind w:left="0" w:hanging="0"/>
        <w:rPr/>
      </w:pPr>
      <w:r>
        <w:rPr>
          <w:sz w:val="24"/>
          <w:szCs w:val="24"/>
        </w:rPr>
        <w:t xml:space="preserve">I. Locht </w:t>
      </w:r>
      <w:r>
        <w:rPr>
          <w:i/>
          <w:iCs/>
          <w:sz w:val="24"/>
          <w:szCs w:val="24"/>
        </w:rPr>
        <w:t>et al.</w:t>
      </w:r>
      <w:r>
        <w:rPr>
          <w:sz w:val="24"/>
          <w:szCs w:val="24"/>
        </w:rPr>
        <w:t>, Phys. Rev. B</w:t>
      </w:r>
      <w:r>
        <w:rPr>
          <w:b/>
          <w:bCs/>
          <w:sz w:val="24"/>
          <w:szCs w:val="24"/>
        </w:rPr>
        <w:t xml:space="preserve"> 94</w:t>
      </w:r>
      <w:r>
        <w:rPr>
          <w:sz w:val="24"/>
          <w:szCs w:val="24"/>
        </w:rPr>
        <w:t>, 085137 (2016).</w:t>
      </w:r>
    </w:p>
    <w:p>
      <w:pPr>
        <w:pStyle w:val="Normal"/>
        <w:spacing w:before="60" w:after="0"/>
        <w:ind w:left="0" w:hanging="0"/>
        <w:rPr>
          <w:sz w:val="24"/>
          <w:szCs w:val="24"/>
        </w:rPr>
      </w:pPr>
      <w:r>
        <w:rPr>
          <w:sz w:val="24"/>
          <w:szCs w:val="24"/>
        </w:rPr>
      </w:r>
    </w:p>
    <w:p>
      <w:pPr>
        <w:pStyle w:val="Normal"/>
        <w:spacing w:before="60" w:after="0"/>
        <w:rPr/>
      </w:pPr>
      <w:r>
        <w:rPr/>
      </w:r>
    </w:p>
    <w:sectPr>
      <w:footerReference w:type="default" r:id="rId2"/>
      <w:type w:val="nextPage"/>
      <w:pgSz w:w="11906" w:h="16838"/>
      <w:pgMar w:left="1806" w:right="1806" w:header="0" w:top="720" w:footer="720" w:bottom="180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en-US"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n-US" w:eastAsia="ko-K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536b1"/>
    <w:pPr>
      <w:widowControl/>
      <w:bidi w:val="0"/>
      <w:jc w:val="both"/>
    </w:pPr>
    <w:rPr>
      <w:rFonts w:ascii="Times New Roman" w:hAnsi="Times New Roman" w:eastAsia="PMingLiU" w:cs="Times New Roman"/>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0810b3"/>
    <w:rPr>
      <w:rFonts w:ascii="Cambria" w:hAnsi="Cambria" w:eastAsia="PMingLiU" w:cs="Times New Roman"/>
      <w:sz w:val="18"/>
      <w:szCs w:val="18"/>
      <w:lang w:eastAsia="en-US"/>
    </w:rPr>
  </w:style>
  <w:style w:type="character" w:styleId="HeaderChar" w:customStyle="1">
    <w:name w:val="Header Char"/>
    <w:link w:val="Header"/>
    <w:uiPriority w:val="99"/>
    <w:semiHidden/>
    <w:qFormat/>
    <w:rsid w:val="00461acd"/>
    <w:rPr>
      <w:rFonts w:ascii="Times New Roman" w:hAnsi="Times New Roman" w:eastAsia="PMingLiU"/>
      <w:sz w:val="18"/>
      <w:szCs w:val="18"/>
      <w:lang w:eastAsia="en-US"/>
    </w:rPr>
  </w:style>
  <w:style w:type="character" w:styleId="FooterChar" w:customStyle="1">
    <w:name w:val="Footer Char"/>
    <w:link w:val="Footer"/>
    <w:uiPriority w:val="99"/>
    <w:semiHidden/>
    <w:qFormat/>
    <w:rsid w:val="00461acd"/>
    <w:rPr>
      <w:rFonts w:ascii="Times New Roman" w:hAnsi="Times New Roman" w:eastAsia="PMingLiU"/>
      <w:sz w:val="18"/>
      <w:szCs w:val="18"/>
      <w:lang w:eastAsia="en-US"/>
    </w:rPr>
  </w:style>
  <w:style w:type="character" w:styleId="InternetLink">
    <w:name w:val="Internet Link"/>
    <w:uiPriority w:val="99"/>
    <w:unhideWhenUsed/>
    <w:rsid w:val="00461acd"/>
    <w:rPr>
      <w:color w:val="0000FF"/>
      <w:u w:val="single"/>
    </w:rPr>
  </w:style>
  <w:style w:type="character" w:styleId="FollowedHyperlink">
    <w:name w:val="FollowedHyperlink"/>
    <w:uiPriority w:val="99"/>
    <w:semiHidden/>
    <w:unhideWhenUsed/>
    <w:qFormat/>
    <w:rsid w:val="00a04e8a"/>
    <w:rPr>
      <w:color w:val="954F72"/>
      <w:u w:val="single"/>
    </w:rPr>
  </w:style>
  <w:style w:type="character" w:styleId="UnresolvedMention">
    <w:name w:val="Unresolved Mention"/>
    <w:uiPriority w:val="99"/>
    <w:semiHidden/>
    <w:unhideWhenUsed/>
    <w:qFormat/>
    <w:rsid w:val="00b03727"/>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810b3"/>
    <w:pPr/>
    <w:rPr>
      <w:rFonts w:ascii="Cambria" w:hAnsi="Cambria"/>
      <w:sz w:val="18"/>
      <w:szCs w:val="18"/>
      <w:lang w:val="x-none"/>
    </w:rPr>
  </w:style>
  <w:style w:type="paragraph" w:styleId="Header">
    <w:name w:val="Header"/>
    <w:basedOn w:val="Normal"/>
    <w:link w:val="HeaderChar"/>
    <w:uiPriority w:val="99"/>
    <w:semiHidden/>
    <w:unhideWhenUsed/>
    <w:rsid w:val="00461acd"/>
    <w:pPr>
      <w:pBdr>
        <w:bottom w:val="single" w:sz="6" w:space="1" w:color="00000A"/>
      </w:pBdr>
      <w:tabs>
        <w:tab w:val="center" w:pos="4153" w:leader="none"/>
        <w:tab w:val="right" w:pos="8306" w:leader="none"/>
      </w:tabs>
      <w:snapToGrid w:val="false"/>
      <w:jc w:val="center"/>
    </w:pPr>
    <w:rPr>
      <w:sz w:val="18"/>
      <w:szCs w:val="18"/>
    </w:rPr>
  </w:style>
  <w:style w:type="paragraph" w:styleId="Footer">
    <w:name w:val="Footer"/>
    <w:basedOn w:val="Normal"/>
    <w:link w:val="FooterChar"/>
    <w:uiPriority w:val="99"/>
    <w:semiHidden/>
    <w:unhideWhenUsed/>
    <w:rsid w:val="00461acd"/>
    <w:pPr>
      <w:tabs>
        <w:tab w:val="center" w:pos="4153" w:leader="none"/>
        <w:tab w:val="right" w:pos="8306" w:leader="none"/>
      </w:tabs>
      <w:snapToGrid w:val="false"/>
      <w:jc w:val="left"/>
    </w:pPr>
    <w:rPr>
      <w:sz w:val="18"/>
      <w:szCs w:val="18"/>
    </w:rPr>
  </w:style>
  <w:style w:type="paragraph" w:styleId="Addresses" w:customStyle="1">
    <w:name w:val="Addresses"/>
    <w:basedOn w:val="Normal"/>
    <w:qFormat/>
    <w:rsid w:val="00cf1b02"/>
    <w:pPr>
      <w:jc w:val="left"/>
    </w:pPr>
    <w:rPr>
      <w:rFonts w:eastAsia="MS Mincho"/>
      <w:sz w:val="24"/>
      <w:szCs w:val="24"/>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LibreOffice/5.4.6.2$Linux_X86_64 LibreOffice_project/40m0$Build-2</Application>
  <Pages>1</Pages>
  <Words>364</Words>
  <Characters>2154</Characters>
  <CharactersWithSpaces>2505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2018-07-04T07:38:00Z</dcterms:created>
  <dc:creator>TaeHyungKim</dc:creator>
  <dc:description/>
  <dc:language>en-US</dc:language>
  <cp:lastModifiedBy/>
  <cp:lastPrinted>2012-08-01T05:35:00Z</cp:lastPrinted>
  <dcterms:modified xsi:type="dcterms:W3CDTF">2018-10-01T00:07:02Z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